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</w:rPr>
      </w:pPr>
      <w:r>
        <w:rPr>
          <w:b/>
          <w:caps/>
        </w:rPr>
        <w:t xml:space="preserve">Договор </w:t>
      </w:r>
      <w:r>
        <w:rPr>
          <w:b/>
        </w:rPr>
        <w:t>№ ____</w:t>
      </w:r>
    </w:p>
    <w:p>
      <w:pPr>
        <w:pStyle w:val="Normal"/>
        <w:jc w:val="center"/>
        <w:rPr>
          <w:b/>
        </w:rPr>
      </w:pPr>
      <w:r>
        <w:rPr>
          <w:b/>
        </w:rPr>
        <w:t>возмездного оказания услуг</w:t>
      </w:r>
    </w:p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tblW w:w="97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6340"/>
        <w:gridCol w:w="3405"/>
      </w:tblGrid>
      <w:tr>
        <w:trPr/>
        <w:tc>
          <w:tcPr>
            <w:tcW w:w="6340" w:type="dxa"/>
            <w:tcBorders/>
          </w:tcPr>
          <w:p>
            <w:pPr>
              <w:pStyle w:val="Normal"/>
              <w:jc w:val="both"/>
              <w:rPr/>
            </w:pPr>
            <w:r>
              <w:rPr/>
              <w:t xml:space="preserve">г. Воронеж </w:t>
            </w:r>
          </w:p>
        </w:tc>
        <w:tc>
          <w:tcPr>
            <w:tcW w:w="3405" w:type="dxa"/>
            <w:tcBorders/>
          </w:tcPr>
          <w:p>
            <w:pPr>
              <w:pStyle w:val="Normal"/>
              <w:jc w:val="right"/>
              <w:rPr/>
            </w:pPr>
            <w:r>
              <w:rPr/>
              <w:t>«___» ______________ 2024 г.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firstLine="851"/>
        <w:jc w:val="both"/>
        <w:rPr/>
      </w:pPr>
      <w:r>
        <w:rPr>
          <w:b/>
          <w:spacing w:val="-1"/>
        </w:rPr>
        <w:t xml:space="preserve">Государственное автономное нетиповое образовательное учреждение Воронежской области «Региональный центр выявления, поддержки и развития способностей и талантов у детей и молодежи «Орион» (ГАНОУ ВО «Региональный центр «Орион»), </w:t>
      </w:r>
      <w:r>
        <w:rPr>
          <w:spacing w:val="-1"/>
        </w:rPr>
        <w:t>в лице директора Голевой Наталии Николаевны, действующего на основании Устава,</w:t>
      </w:r>
      <w:r>
        <w:rPr/>
        <w:t xml:space="preserve"> именуемое в дальнейшем «Исполнитель», с одной стороны и _____________________________ в лице _____________________, действующего на основании _____________________, именуемое в дальнейшем «Заказчик», с другой стороны, вместе именуемые «Стороны», в соответствии с  Федеральным законом от 18.07.2011 № 223-ФЗ «О закупках товаров, работ, услуг отдельными видами юридических лиц», Положением о закупке товаров, работ, услуг Заказчика, заключили настоящий договор, далее «Договор» о нижеследующем:</w:t>
      </w:r>
    </w:p>
    <w:p>
      <w:pPr>
        <w:pStyle w:val="Normal"/>
        <w:spacing w:lineRule="auto" w:line="276"/>
        <w:ind w:firstLine="851"/>
        <w:jc w:val="both"/>
        <w:rPr/>
      </w:pPr>
      <w:r>
        <w:rPr/>
      </w:r>
    </w:p>
    <w:p>
      <w:pPr>
        <w:pStyle w:val="Normal"/>
        <w:spacing w:lineRule="auto" w:line="276"/>
        <w:ind w:firstLine="851"/>
        <w:jc w:val="center"/>
        <w:rPr>
          <w:b/>
        </w:rPr>
      </w:pPr>
      <w:r>
        <w:rPr>
          <w:b/>
        </w:rPr>
        <w:t>1. Предмет договора</w:t>
      </w:r>
    </w:p>
    <w:p>
      <w:pPr>
        <w:pStyle w:val="Normal"/>
        <w:spacing w:lineRule="auto" w:line="276"/>
        <w:ind w:firstLine="851"/>
        <w:jc w:val="both"/>
        <w:rPr/>
      </w:pPr>
      <w:r>
        <w:rPr/>
        <w:t xml:space="preserve">1.1. Предметом настоящего Договора являются услуги по организации участия представителей Заказчика (далее – Сопровождающие) в заключительном этапе всероссийской олимпиады школьников по географии в период с «22» апреля 2024 года по «27» апреля 2024 года. Список сопровождающих содержится в Приложении № 1 к настоящему Договору. </w:t>
      </w:r>
    </w:p>
    <w:p>
      <w:pPr>
        <w:pStyle w:val="Normal"/>
        <w:spacing w:lineRule="auto" w:line="276"/>
        <w:ind w:firstLine="851"/>
        <w:jc w:val="both"/>
        <w:rPr/>
      </w:pPr>
      <w:r>
        <w:rPr/>
        <w:t xml:space="preserve">1.1.1. Исполнитель обязуется оказать услуги по проживанию, питанию, обеспечению раздаточным материалом, экскурсионному и транспортному обслуживанию Сопровождающих в период проведения заключительного этапа всероссийской олимпиады школьников по географии с «22» апреля 2024 года по «27» апреля 2024 года, именуемые в дальнейшем «Услуги». 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1.2. Исполнитель обязуется оказать услуги Заказчику, указанные в п. 1.1. настоящего Договора, а Заказчик обязуется оплатить эти услуги.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 xml:space="preserve">1.3. Срок оказания услуг по настоящему Договору с ««22» апреля 2024 года по «27» апреля 2024 года. 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1.4. Место проведения: г</w:t>
      </w:r>
      <w:r>
        <w:rPr>
          <w:color w:val="C00000"/>
        </w:rPr>
        <w:t xml:space="preserve">. </w:t>
      </w:r>
      <w:r>
        <w:rPr/>
        <w:t>Воронеж.</w:t>
      </w:r>
    </w:p>
    <w:p>
      <w:pPr>
        <w:pStyle w:val="Normal"/>
        <w:spacing w:lineRule="auto" w:line="276"/>
        <w:ind w:firstLine="567"/>
        <w:jc w:val="both"/>
        <w:rPr>
          <w:lang w:eastAsia="ar-SA"/>
        </w:rPr>
      </w:pPr>
      <w:r>
        <w:rPr/>
        <w:t xml:space="preserve"> </w:t>
      </w:r>
      <w:r>
        <w:rPr/>
        <w:t xml:space="preserve">1.5. </w:t>
      </w:r>
      <w:r>
        <w:rPr>
          <w:lang w:eastAsia="ar-SA"/>
        </w:rPr>
        <w:t>Договор вступает в силу со дня подписания его уполномоченными представителями Сторон и действует до полного исполнения Сторонами своих обязательств.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1.6. Услуги считаются оказанными после подписания акта приема оказанных услуг Заказчиком или его уполномоченным лицом.</w:t>
      </w:r>
    </w:p>
    <w:p>
      <w:pPr>
        <w:pStyle w:val="Normal"/>
        <w:spacing w:lineRule="auto" w:line="276"/>
        <w:ind w:firstLine="851"/>
        <w:jc w:val="both"/>
        <w:rPr/>
      </w:pPr>
      <w:r>
        <w:rPr/>
      </w:r>
    </w:p>
    <w:p>
      <w:pPr>
        <w:pStyle w:val="Normal"/>
        <w:spacing w:lineRule="auto" w:line="276"/>
        <w:ind w:firstLine="851"/>
        <w:jc w:val="center"/>
        <w:rPr>
          <w:b/>
        </w:rPr>
      </w:pPr>
      <w:r>
        <w:rPr>
          <w:b/>
        </w:rPr>
        <w:t>2. Обязанности сторон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2.1. Исполнитель обязуется: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2.1.1. Оказать Услуги надлежащего качества.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2.1.2. Оказать Услуги в полном объеме и в срок, указанный в п. 1.3. настоящего Договора.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2.2. Заказчик обязуется: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2.2.1. Оплатить оказанные Услуги по цене, указанной в п. 3.1. настоящего Договора.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 xml:space="preserve"> </w:t>
      </w:r>
    </w:p>
    <w:p>
      <w:pPr>
        <w:pStyle w:val="Normal"/>
        <w:spacing w:lineRule="auto" w:line="276"/>
        <w:ind w:firstLine="851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76"/>
        <w:ind w:firstLine="851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76"/>
        <w:ind w:firstLine="851"/>
        <w:jc w:val="center"/>
        <w:rPr>
          <w:b/>
        </w:rPr>
      </w:pPr>
      <w:r>
        <w:rPr>
          <w:b/>
        </w:rPr>
        <w:t>3. Стоимость услуг и порядок расчетов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3.1. За оказываемые по настоящему договору Услуги Заказчик уплачивает Исполнителю организационный взнос в размере 55 000 (пятьдесят пять тысяч) рублей 00 копеек, в том числе НДС 20 % 9 166 (девять тысяч сто шестьдесят шесть рублей) 67 копеек за одного сопровождающего.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Общая сумма настоящего Договора определяется исходя из количества Сопровождающих – ______ чел. Заказчика и составляет ________ (________________________) рублей 00 коп., в том числе НДС 20 % ________ (_______________________) рублей ____ коп.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3.2. Оплата Заказчиком Исполнителю стоимости оказанных Услуг производится путем перечисления денежных средств на расчетный счет Исполнителя, указанный в настоящем Договоре в срок не более 7 (семи) рабочих дней с момента выставления счета, но не позднее даты начала оказания услуг.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3.3. Цена Договора является твердой и определяется на весь срок исполнения Договора.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3.4. Не позднее 10-ти рабочих дней после окончания срока оказания услуг, Исполнитель направляет Заказчику акт приема оказанных услуг, составленный в двух оригинальных экземплярах и счет фактуру.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3.5. Заказчик обязан не позднее 10-ти рабочих дней после получения акта приема оказанных услуг подписать и передать 1 экземпляр Исполнителю.</w:t>
      </w:r>
    </w:p>
    <w:p>
      <w:pPr>
        <w:pStyle w:val="Normal"/>
        <w:suppressAutoHyphens w:val="false"/>
        <w:snapToGrid w:val="false"/>
        <w:spacing w:lineRule="auto" w:line="276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suppressAutoHyphens w:val="false"/>
        <w:snapToGrid w:val="false"/>
        <w:spacing w:lineRule="auto" w:line="276"/>
        <w:jc w:val="center"/>
        <w:rPr>
          <w:b/>
          <w:lang w:eastAsia="en-US"/>
        </w:rPr>
      </w:pPr>
      <w:r>
        <w:rPr>
          <w:b/>
          <w:lang w:eastAsia="en-US"/>
        </w:rPr>
        <w:t>4. Срок действия договора</w:t>
      </w:r>
    </w:p>
    <w:p>
      <w:pPr>
        <w:pStyle w:val="Normal"/>
        <w:suppressAutoHyphens w:val="false"/>
        <w:snapToGrid w:val="false"/>
        <w:spacing w:lineRule="auto" w:line="276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suppressAutoHyphens w:val="false"/>
        <w:snapToGrid w:val="false"/>
        <w:spacing w:lineRule="auto" w:line="276"/>
        <w:ind w:firstLine="851"/>
        <w:jc w:val="both"/>
        <w:rPr>
          <w:lang w:eastAsia="en-US"/>
        </w:rPr>
      </w:pPr>
      <w:r>
        <w:rPr>
          <w:lang w:eastAsia="en-US"/>
        </w:rPr>
        <w:t xml:space="preserve">4.1. Настоящий Договор вступает в силу после его подписания обеими Сторонами, и действует до окончания исполнения обязательств Сторонами, но не позднее «31» декабря 2024 года. </w:t>
      </w:r>
    </w:p>
    <w:p>
      <w:pPr>
        <w:pStyle w:val="Normal"/>
        <w:suppressAutoHyphens w:val="false"/>
        <w:snapToGrid w:val="false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uppressAutoHyphens w:val="false"/>
        <w:spacing w:lineRule="auto" w:line="276"/>
        <w:ind w:firstLine="720"/>
        <w:jc w:val="center"/>
        <w:rPr>
          <w:b/>
          <w:lang w:eastAsia="ar-SA"/>
        </w:rPr>
      </w:pPr>
      <w:r>
        <w:rPr>
          <w:b/>
          <w:lang w:eastAsia="ar-SA"/>
        </w:rPr>
        <w:t>5. Форс мажор</w:t>
      </w:r>
    </w:p>
    <w:p>
      <w:pPr>
        <w:pStyle w:val="Normal"/>
        <w:widowControl w:val="false"/>
        <w:suppressAutoHyphens w:val="false"/>
        <w:spacing w:lineRule="auto" w:line="276"/>
        <w:ind w:firstLine="720"/>
        <w:jc w:val="center"/>
        <w:rPr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widowControl w:val="false"/>
        <w:suppressAutoHyphens w:val="false"/>
        <w:spacing w:lineRule="auto" w:line="276"/>
        <w:ind w:firstLine="851"/>
        <w:jc w:val="both"/>
        <w:rPr>
          <w:lang w:eastAsia="ar-SA"/>
        </w:rPr>
      </w:pPr>
      <w:r>
        <w:rPr>
          <w:lang w:eastAsia="ar-SA"/>
        </w:rPr>
        <w:t>5.1. Обстоятельства непреодолимой силы, препятствующие выполнению обязательств Сторон по настоящему Договору как-то: стихийные бедствия, забастовки, эпидемии, решения высших государственных органов и т.д., освобождают стороны от ответственности за выполнение своих обязательств. Исполнитель имеет право аннулировать бронирование. Стороны и клиенты в связи с такими обстоятельствами, подтвержденными надлежащим образом, несут убытки самостоятельно. Если форс-мажорные обстоятельства имели место в период проведения мероприятия, Исполнитель не несет ответственности за понесенные клиентами Заказчика убытки.</w:t>
      </w:r>
    </w:p>
    <w:p>
      <w:pPr>
        <w:pStyle w:val="Normal"/>
        <w:widowControl w:val="false"/>
        <w:suppressAutoHyphens w:val="false"/>
        <w:spacing w:lineRule="auto" w:line="276"/>
        <w:ind w:firstLine="851"/>
        <w:jc w:val="both"/>
        <w:rPr>
          <w:lang w:eastAsia="ar-SA"/>
        </w:rPr>
      </w:pPr>
      <w:r>
        <w:rPr>
          <w:lang w:eastAsia="ar-SA"/>
        </w:rPr>
        <w:t>5.2. Срок исполнения обязательств по настоящему Договору соразмерно продлевается на время действия этих обстоятельств.</w:t>
      </w:r>
    </w:p>
    <w:p>
      <w:pPr>
        <w:pStyle w:val="Normal"/>
        <w:widowControl w:val="false"/>
        <w:suppressAutoHyphens w:val="false"/>
        <w:spacing w:lineRule="auto" w:line="276"/>
        <w:ind w:firstLine="851"/>
        <w:jc w:val="both"/>
        <w:rPr>
          <w:lang w:eastAsia="ar-SA"/>
        </w:rPr>
      </w:pPr>
      <w:r>
        <w:rPr>
          <w:lang w:eastAsia="ar-SA"/>
        </w:rPr>
        <w:t>5.3. В случае возникновения обстоятельств, указанных в п. 5.1 настоящего Договора, Сторона, для которой исполнение Договора оказалось невозможным, обязана незамедлительно информировать в письменной форме другую Сторону о наступлении таких обстоятельств.</w:t>
      </w:r>
    </w:p>
    <w:p>
      <w:pPr>
        <w:pStyle w:val="Normal"/>
        <w:widowControl w:val="false"/>
        <w:suppressAutoHyphens w:val="false"/>
        <w:spacing w:lineRule="auto" w:line="276"/>
        <w:ind w:firstLine="851"/>
        <w:jc w:val="both"/>
        <w:rPr>
          <w:lang w:eastAsia="ar-SA"/>
        </w:rPr>
      </w:pPr>
      <w:r>
        <w:rPr>
          <w:lang w:eastAsia="ar-SA"/>
        </w:rPr>
        <w:t>5.4. Если обстоятельства непреодолимой силы действуют в течение более трех месяцев, любая из сторон вправе отказаться от дальнейшего выполнения своих обязательств по Договору, при этом ни одна из Сторон не вправе требовать от другой Стороны возмещения убытков.</w:t>
      </w:r>
    </w:p>
    <w:p>
      <w:pPr>
        <w:pStyle w:val="Normal"/>
        <w:widowControl w:val="false"/>
        <w:suppressAutoHyphens w:val="false"/>
        <w:spacing w:lineRule="auto" w:line="276"/>
        <w:ind w:firstLine="851"/>
        <w:jc w:val="both"/>
        <w:rPr>
          <w:lang w:eastAsia="ar-SA"/>
        </w:rPr>
      </w:pPr>
      <w:r>
        <w:rPr>
          <w:lang w:eastAsia="ar-SA"/>
        </w:rPr>
        <w:t>5.5. Доказательством наличия обстоятельств непреодолимой силы является документ, выданный специально уполномоченным на то органом.</w:t>
      </w:r>
    </w:p>
    <w:p>
      <w:pPr>
        <w:pStyle w:val="Normal"/>
        <w:suppressAutoHyphens w:val="false"/>
        <w:snapToGrid w:val="false"/>
        <w:spacing w:lineRule="auto" w:line="276"/>
        <w:jc w:val="center"/>
        <w:rPr>
          <w:b/>
          <w:lang w:eastAsia="en-US"/>
        </w:rPr>
      </w:pPr>
      <w:r>
        <w:rPr>
          <w:b/>
          <w:lang w:eastAsia="en-US"/>
        </w:rPr>
        <w:t xml:space="preserve">6. Конфиденциальность </w:t>
      </w:r>
    </w:p>
    <w:p>
      <w:pPr>
        <w:pStyle w:val="Normal"/>
        <w:suppressAutoHyphens w:val="false"/>
        <w:snapToGrid w:val="false"/>
        <w:spacing w:lineRule="auto" w:line="276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suppressAutoHyphens w:val="false"/>
        <w:snapToGrid w:val="false"/>
        <w:ind w:firstLine="851"/>
        <w:jc w:val="both"/>
        <w:rPr>
          <w:lang w:eastAsia="en-US"/>
        </w:rPr>
      </w:pPr>
      <w:r>
        <w:rPr>
          <w:lang w:eastAsia="en-US"/>
        </w:rPr>
        <w:t>6.1. Стороны сохраняют строгую конфиденциальность в отношении всей информации, полученной ими в связи с заключением и исполнением настоящего Договора, и сделают все возможное, чтобы предотвратить несанкционированное разглашение полученной ими информации.</w:t>
      </w:r>
    </w:p>
    <w:p>
      <w:pPr>
        <w:pStyle w:val="Normal"/>
        <w:suppressAutoHyphens w:val="false"/>
        <w:snapToGrid w:val="false"/>
        <w:ind w:firstLine="851"/>
        <w:jc w:val="both"/>
        <w:rPr>
          <w:lang w:eastAsia="en-US"/>
        </w:rPr>
      </w:pPr>
      <w:r>
        <w:rPr>
          <w:lang w:eastAsia="en-US"/>
        </w:rPr>
        <w:t xml:space="preserve">6.2. Сторона, нарушившая условия о конфиденциальности, возмещает другой Стороне все документально подтвержденные, обоснованные понесенные расходы и убытки, вызванные таким нарушением, если доказана ее виновность в разглашении Информации. </w:t>
      </w:r>
    </w:p>
    <w:p>
      <w:pPr>
        <w:pStyle w:val="Normal"/>
        <w:spacing w:lineRule="auto" w:line="276"/>
        <w:ind w:firstLine="851"/>
        <w:jc w:val="both"/>
        <w:rPr/>
      </w:pPr>
      <w:r>
        <w:rPr/>
      </w:r>
    </w:p>
    <w:p>
      <w:pPr>
        <w:pStyle w:val="Normal"/>
        <w:spacing w:lineRule="auto" w:line="276"/>
        <w:ind w:firstLine="851"/>
        <w:jc w:val="center"/>
        <w:rPr>
          <w:b/>
        </w:rPr>
      </w:pPr>
      <w:r>
        <w:rPr>
          <w:b/>
        </w:rPr>
        <w:t>7. Прочие условия</w:t>
      </w:r>
    </w:p>
    <w:p>
      <w:pPr>
        <w:pStyle w:val="Normal"/>
        <w:shd w:val="clear" w:color="auto" w:fill="FFFFFF"/>
        <w:suppressAutoHyphens w:val="false"/>
        <w:spacing w:lineRule="auto" w:line="276"/>
        <w:ind w:firstLine="851"/>
        <w:jc w:val="both"/>
        <w:rPr/>
      </w:pPr>
      <w:r>
        <w:rPr/>
        <w:t>7.1. Все изменения и дополнения к настоящему Договору действительны, если они совершаются в письменной форме и подписываются обеими Сторонами.</w:t>
      </w:r>
    </w:p>
    <w:p>
      <w:pPr>
        <w:pStyle w:val="Normal"/>
        <w:shd w:val="clear" w:color="auto" w:fill="FFFFFF"/>
        <w:suppressAutoHyphens w:val="false"/>
        <w:spacing w:lineRule="auto" w:line="276"/>
        <w:ind w:firstLine="851"/>
        <w:jc w:val="both"/>
        <w:rPr/>
      </w:pPr>
      <w:r>
        <w:rPr/>
        <w:t>7.2. Все споры и разногласия, которые могут возникнуть между Сторонами по настоящему Договору или в связи с ним, будут разрешатся путем переговоров.</w:t>
      </w:r>
    </w:p>
    <w:p>
      <w:pPr>
        <w:pStyle w:val="Normal"/>
        <w:shd w:val="clear" w:color="auto" w:fill="FFFFFF"/>
        <w:suppressAutoHyphens w:val="false"/>
        <w:spacing w:lineRule="auto" w:line="276"/>
        <w:ind w:firstLine="851"/>
        <w:jc w:val="both"/>
        <w:rPr/>
      </w:pPr>
      <w:r>
        <w:rPr/>
        <w:t xml:space="preserve">7.3. В случае невозможности разрешения споров и (или) разногласий путем переговоров, они подлежат рассмотрению в Арбитражном суде Воронежской области.  </w:t>
      </w:r>
    </w:p>
    <w:p>
      <w:pPr>
        <w:pStyle w:val="Normal"/>
        <w:shd w:val="clear" w:color="auto" w:fill="FFFFFF"/>
        <w:suppressAutoHyphens w:val="false"/>
        <w:spacing w:lineRule="auto" w:line="276"/>
        <w:ind w:firstLine="851"/>
        <w:jc w:val="both"/>
        <w:rPr/>
      </w:pPr>
      <w:r>
        <w:rPr/>
        <w:t>7.4. Настоящий Договор составлен в двух экземплярах, по одному для каждой Стороны, имеющих одинаковую юридическую силу.</w:t>
      </w:r>
    </w:p>
    <w:p>
      <w:pPr>
        <w:pStyle w:val="Normal"/>
        <w:shd w:val="clear" w:color="auto" w:fill="FFFFFF"/>
        <w:suppressAutoHyphens w:val="false"/>
        <w:spacing w:lineRule="auto" w:line="276"/>
        <w:ind w:firstLine="851"/>
        <w:jc w:val="both"/>
        <w:rPr/>
      </w:pPr>
      <w:r>
        <w:rPr/>
        <w:t>7.5. В вопросах, не нашедших отражения в настоящем договоре, Стороны руководствуются положениями действующего законодательства Российской Федерации.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center"/>
        <w:rPr>
          <w:b/>
        </w:rPr>
      </w:pPr>
      <w:r>
        <w:rPr>
          <w:b/>
        </w:rPr>
        <w:t>8. Реквизиты сторон</w:t>
      </w:r>
    </w:p>
    <w:p>
      <w:pPr>
        <w:pStyle w:val="Normal"/>
        <w:ind w:firstLine="851"/>
        <w:jc w:val="center"/>
        <w:rPr>
          <w:b/>
        </w:rPr>
      </w:pPr>
      <w:r>
        <w:rPr>
          <w:b/>
        </w:rPr>
      </w:r>
    </w:p>
    <w:tbl>
      <w:tblPr>
        <w:tblW w:w="97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73"/>
        <w:gridCol w:w="858"/>
        <w:gridCol w:w="4014"/>
      </w:tblGrid>
      <w:tr>
        <w:trPr/>
        <w:tc>
          <w:tcPr>
            <w:tcW w:w="487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872" w:type="dxa"/>
            <w:gridSpan w:val="2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</w:tc>
      </w:tr>
      <w:tr>
        <w:trPr/>
        <w:tc>
          <w:tcPr>
            <w:tcW w:w="487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нетиповое образовательное учреждение Воронежской области «Региональный центр выявления, поддержки и развития способностей и талантов у детей и молодежи «Орион»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bookmarkStart w:id="0" w:name="_Hlk162269860"/>
            <w:r>
              <w:rPr>
                <w:sz w:val="22"/>
                <w:szCs w:val="22"/>
              </w:rPr>
              <w:t>Адрес: 394019, г. Воронеж, ул. 9 Января, д. 161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 8 (473) 212-79-57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vrn.patriot@mail.ru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3665078958/366501001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1103668024052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Лицевой счет 30855Г09100</w:t>
            </w:r>
            <w:bookmarkStart w:id="1" w:name="_GoBack"/>
            <w:bookmarkEnd w:id="1"/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Министерстве финансов Воронежской области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КАЗНАЧЕЙСКИЙ СЧЕТ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40102810945370000023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КАЗНАЧЕЙСКИЙ СЧЕТ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03224643200000003100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ВОРОНЕЖ БАНКА РОССИИ//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Воронежской области г. Воронеж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bookmarkStart w:id="2" w:name="_Hlk162269860"/>
            <w:r>
              <w:rPr>
                <w:sz w:val="22"/>
                <w:szCs w:val="22"/>
              </w:rPr>
              <w:t>БИК 012007084</w:t>
            </w:r>
            <w:bookmarkEnd w:id="2"/>
          </w:p>
        </w:tc>
        <w:tc>
          <w:tcPr>
            <w:tcW w:w="4872" w:type="dxa"/>
            <w:gridSpan w:val="2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7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______________________Н. Н. Голева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4872" w:type="dxa"/>
            <w:gridSpan w:val="2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</w:t>
              <w:tab/>
              <w:t>Ф.И.О.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  <w:tr>
        <w:trPr/>
        <w:tc>
          <w:tcPr>
            <w:tcW w:w="5731" w:type="dxa"/>
            <w:gridSpan w:val="2"/>
            <w:tcBorders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014" w:type="dxa"/>
            <w:tcBorders/>
          </w:tcPr>
          <w:p>
            <w:pPr>
              <w:pStyle w:val="Normal"/>
              <w:jc w:val="both"/>
              <w:rPr/>
            </w:pPr>
            <w:r>
              <w:rPr/>
              <w:t>Приложение № 1 к договору № ____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возмездного оказания услуг от </w:t>
            </w:r>
          </w:p>
          <w:p>
            <w:pPr>
              <w:pStyle w:val="Normal"/>
              <w:jc w:val="both"/>
              <w:rPr/>
            </w:pPr>
            <w:r>
              <w:rPr/>
              <w:t>«___» ____________ 2024 г.</w:t>
            </w:r>
          </w:p>
        </w:tc>
      </w:tr>
    </w:tbl>
    <w:p>
      <w:pPr>
        <w:pStyle w:val="Normal"/>
        <w:ind w:firstLine="142"/>
        <w:jc w:val="both"/>
        <w:rPr/>
      </w:pPr>
      <w:r>
        <w:rPr/>
      </w:r>
    </w:p>
    <w:p>
      <w:pPr>
        <w:pStyle w:val="Normal"/>
        <w:ind w:firstLine="142"/>
        <w:jc w:val="both"/>
        <w:rPr/>
      </w:pPr>
      <w:r>
        <w:rPr/>
      </w:r>
    </w:p>
    <w:p>
      <w:pPr>
        <w:pStyle w:val="Normal"/>
        <w:ind w:firstLine="142"/>
        <w:jc w:val="both"/>
        <w:rPr/>
      </w:pPr>
      <w:r>
        <w:rPr/>
      </w:r>
    </w:p>
    <w:p>
      <w:pPr>
        <w:pStyle w:val="Normal"/>
        <w:ind w:firstLine="142"/>
        <w:jc w:val="center"/>
        <w:rPr>
          <w:b/>
        </w:rPr>
      </w:pPr>
      <w:r>
        <w:rPr>
          <w:b/>
        </w:rPr>
        <w:t xml:space="preserve">Список лиц, сопровождающих участников </w:t>
      </w:r>
    </w:p>
    <w:p>
      <w:pPr>
        <w:pStyle w:val="Normal"/>
        <w:ind w:firstLine="142"/>
        <w:jc w:val="center"/>
        <w:rPr>
          <w:b/>
        </w:rPr>
      </w:pPr>
      <w:r>
        <w:rPr>
          <w:b/>
        </w:rPr>
        <w:t xml:space="preserve">заключительного этапа всероссийской олимпиады школьников </w:t>
        <w:br/>
        <w:t>по географии в период с 22 по 27 апреля 2024 года</w:t>
      </w:r>
    </w:p>
    <w:p>
      <w:pPr>
        <w:pStyle w:val="Normal"/>
        <w:ind w:firstLine="142"/>
        <w:jc w:val="center"/>
        <w:rPr>
          <w:b/>
        </w:rPr>
      </w:pPr>
      <w:r>
        <w:rPr>
          <w:b/>
        </w:rPr>
      </w:r>
    </w:p>
    <w:tbl>
      <w:tblPr>
        <w:tblW w:w="1049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4"/>
        <w:gridCol w:w="3202"/>
        <w:gridCol w:w="1274"/>
        <w:gridCol w:w="2268"/>
        <w:gridCol w:w="3262"/>
      </w:tblGrid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Ф.И.О. сопровождающего (полностью)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Дата и место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Паспортные данные (серия, номер, кем и когда выдан)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Место работы, должность, юридический адрес</w:t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firstLine="142"/>
        <w:jc w:val="center"/>
        <w:rPr>
          <w:b/>
        </w:rPr>
      </w:pPr>
      <w:r>
        <w:rPr>
          <w:b/>
        </w:rPr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080" w:right="1080" w:gutter="0" w:header="709" w:top="766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3869CC7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 wp14:anchorId="3869CC7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/>
    </w:lvl>
    <w:lvl w:ilvl="2">
      <w:start w:val="1"/>
      <w:pStyle w:val="Heading3"/>
      <w:numFmt w:val="lowerRoman"/>
      <w:lvlText w:val="%3."/>
      <w:lvlJc w:val="right"/>
      <w:pPr>
        <w:tabs>
          <w:tab w:val="num" w:pos="2651"/>
        </w:tabs>
        <w:ind w:left="2651" w:hanging="180"/>
      </w:pPr>
      <w:rPr/>
    </w:lvl>
    <w:lvl w:ilvl="3">
      <w:start w:val="1"/>
      <w:pStyle w:val="Heading4"/>
      <w:numFmt w:val="decimal"/>
      <w:lvlText w:val="%4."/>
      <w:lvlJc w:val="left"/>
      <w:pPr>
        <w:tabs>
          <w:tab w:val="num" w:pos="3371"/>
        </w:tabs>
        <w:ind w:left="3371" w:hanging="360"/>
      </w:pPr>
      <w:rPr/>
    </w:lvl>
    <w:lvl w:ilvl="4">
      <w:start w:val="1"/>
      <w:pStyle w:val="Heading5"/>
      <w:numFmt w:val="lowerLetter"/>
      <w:lvlText w:val="%5."/>
      <w:lvlJc w:val="left"/>
      <w:pPr>
        <w:tabs>
          <w:tab w:val="num" w:pos="4091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3">
    <w:name w:val="Heading 3"/>
    <w:basedOn w:val="Normal"/>
    <w:next w:val="Normal"/>
    <w:link w:val="3"/>
    <w:qFormat/>
    <w:rsid w:val="00514e82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4"/>
    <w:qFormat/>
    <w:rsid w:val="00514e82"/>
    <w:pPr>
      <w:keepNext w:val="true"/>
      <w:numPr>
        <w:ilvl w:val="3"/>
        <w:numId w:val="1"/>
      </w:numPr>
      <w:ind w:left="540" w:hanging="0"/>
      <w:jc w:val="both"/>
      <w:outlineLvl w:val="3"/>
    </w:pPr>
    <w:rPr>
      <w:b/>
      <w:bCs/>
      <w:lang w:val="x-none" w:eastAsia="ar-SA"/>
    </w:rPr>
  </w:style>
  <w:style w:type="paragraph" w:styleId="Heading5">
    <w:name w:val="Heading 5"/>
    <w:basedOn w:val="Normal"/>
    <w:next w:val="Normal"/>
    <w:link w:val="5"/>
    <w:qFormat/>
    <w:rsid w:val="00514e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qFormat/>
    <w:rsid w:val="00d35fab"/>
    <w:rPr>
      <w:sz w:val="24"/>
      <w:szCs w:val="24"/>
    </w:rPr>
  </w:style>
  <w:style w:type="character" w:styleId="Pagenumber">
    <w:name w:val="page number"/>
    <w:basedOn w:val="DefaultParagraphFont"/>
    <w:qFormat/>
    <w:rsid w:val="00d35fab"/>
    <w:rPr/>
  </w:style>
  <w:style w:type="character" w:styleId="Hyperlink">
    <w:name w:val="Hyperlink"/>
    <w:rsid w:val="00b153d1"/>
    <w:rPr>
      <w:color w:val="0000FF"/>
      <w:u w:val="single"/>
    </w:rPr>
  </w:style>
  <w:style w:type="character" w:styleId="3" w:customStyle="1">
    <w:name w:val="Заголовок 3 Знак"/>
    <w:qFormat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styleId="4" w:customStyle="1">
    <w:name w:val="Заголовок 4 Знак"/>
    <w:qFormat/>
    <w:rsid w:val="00514e82"/>
    <w:rPr>
      <w:b/>
      <w:bCs/>
      <w:sz w:val="24"/>
      <w:szCs w:val="24"/>
      <w:lang w:eastAsia="ar-SA"/>
    </w:rPr>
  </w:style>
  <w:style w:type="character" w:styleId="5" w:customStyle="1">
    <w:name w:val="Заголовок 5 Знак"/>
    <w:qFormat/>
    <w:rsid w:val="00514e82"/>
    <w:rPr>
      <w:b/>
      <w:bCs/>
      <w:i/>
      <w:iCs/>
      <w:sz w:val="26"/>
      <w:szCs w:val="26"/>
      <w:lang w:eastAsia="ar-SA"/>
    </w:rPr>
  </w:style>
  <w:style w:type="character" w:styleId="Style12" w:customStyle="1">
    <w:name w:val="Нижний колонтитул Знак"/>
    <w:qFormat/>
    <w:rsid w:val="00e66bfe"/>
    <w:rPr>
      <w:sz w:val="24"/>
      <w:szCs w:val="24"/>
    </w:rPr>
  </w:style>
  <w:style w:type="character" w:styleId="2" w:customStyle="1">
    <w:name w:val="Основной текст 2 Знак"/>
    <w:basedOn w:val="DefaultParagraphFont"/>
    <w:link w:val="BodyText2"/>
    <w:qFormat/>
    <w:rsid w:val="00e11fa0"/>
    <w:rPr/>
  </w:style>
  <w:style w:type="character" w:styleId="Style13" w:customStyle="1">
    <w:name w:val="Текст выноски Знак"/>
    <w:link w:val="BalloonText"/>
    <w:qFormat/>
    <w:rsid w:val="00a10314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qFormat/>
    <w:rsid w:val="003613fa"/>
    <w:rPr>
      <w:sz w:val="24"/>
      <w:szCs w:val="24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DejaVu Sans" w:cs="DejaVu Sans"/>
      <w:sz w:val="28"/>
      <w:szCs w:val="28"/>
    </w:rPr>
  </w:style>
  <w:style w:type="paragraph" w:styleId="BodyText">
    <w:name w:val="Body Text"/>
    <w:basedOn w:val="Normal"/>
    <w:link w:val="Style14"/>
    <w:rsid w:val="003613fa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Carlito" w:hAnsi="Carlito" w:eastAsia="DejaVu Sans" w:cs="DejaVu Sans"/>
      <w:sz w:val="28"/>
      <w:szCs w:val="28"/>
    </w:rPr>
  </w:style>
  <w:style w:type="paragraph" w:styleId="1" w:customStyle="1">
    <w:name w:val="Название объекта1"/>
    <w:basedOn w:val="Normal"/>
    <w:qFormat/>
    <w:rsid w:val="006d694c"/>
    <w:pPr>
      <w:jc w:val="center"/>
    </w:pPr>
    <w:rPr>
      <w:b/>
      <w:sz w:val="20"/>
      <w:szCs w:val="20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7" w:customStyle="1">
    <w:name w:val="Колонтитул"/>
    <w:basedOn w:val="Normal"/>
    <w:qFormat/>
    <w:pPr/>
    <w:rPr/>
  </w:style>
  <w:style w:type="paragraph" w:styleId="Header">
    <w:name w:val="Header"/>
    <w:basedOn w:val="Normal"/>
    <w:link w:val="Style11"/>
    <w:rsid w:val="00d35fab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Footer">
    <w:name w:val="Footer"/>
    <w:basedOn w:val="Normal"/>
    <w:link w:val="Style12"/>
    <w:rsid w:val="00e66bfe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odyText2">
    <w:name w:val="Body Text 2"/>
    <w:basedOn w:val="Normal"/>
    <w:link w:val="2"/>
    <w:qFormat/>
    <w:rsid w:val="00e11fa0"/>
    <w:pPr>
      <w:spacing w:lineRule="auto" w:line="480" w:before="0" w:after="120"/>
    </w:pPr>
    <w:rPr>
      <w:sz w:val="20"/>
      <w:szCs w:val="20"/>
    </w:rPr>
  </w:style>
  <w:style w:type="paragraph" w:styleId="BalloonText">
    <w:name w:val="Balloon Text"/>
    <w:basedOn w:val="Normal"/>
    <w:link w:val="Style13"/>
    <w:qFormat/>
    <w:rsid w:val="00a10314"/>
    <w:pPr/>
    <w:rPr>
      <w:rFonts w:ascii="Tahoma" w:hAnsi="Tahoma" w:cs="Tahoma"/>
      <w:sz w:val="16"/>
      <w:szCs w:val="16"/>
    </w:rPr>
  </w:style>
  <w:style w:type="paragraph" w:styleId="Style18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c119e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Collabora_Office/23.05.9.4$Linux_X86_64 LibreOffice_project/058ade62ea47bb84525b21a21df73c86ec4a363f</Application>
  <AppVersion>15.0000</AppVersion>
  <Pages>4</Pages>
  <Words>971</Words>
  <Characters>6609</Characters>
  <CharactersWithSpaces>7520</CharactersWithSpaces>
  <Paragraphs>81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2024-02-05T07:05:00Z</dcterms:created>
  <dc:creator>1</dc:creator>
  <dc:description/>
  <dc:language>ru-RU</dc:language>
  <cp:lastModifiedBy/>
  <cp:lastPrinted>2020-03-13T10:35:00Z</cp:lastPrinted>
  <dcterms:modified xsi:type="dcterms:W3CDTF">2024-03-28T11:37:42Z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